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8D" w:rsidRDefault="00674C8D" w:rsidP="006C05C4">
      <w:pPr>
        <w:jc w:val="center"/>
      </w:pPr>
      <w:r>
        <w:rPr>
          <w:b/>
          <w:sz w:val="36"/>
          <w:u w:val="single"/>
        </w:rPr>
        <w:t>PROTOCOLE DE REEDUCATION DE LA FRACTURE DU CALCANEUM.</w:t>
      </w:r>
    </w:p>
    <w:p w:rsidR="00674C8D" w:rsidRDefault="00674C8D" w:rsidP="00674C8D">
      <w:pPr>
        <w:widowControl w:val="0"/>
        <w:autoSpaceDE w:val="0"/>
        <w:autoSpaceDN w:val="0"/>
        <w:adjustRightInd w:val="0"/>
        <w:spacing w:after="500"/>
        <w:jc w:val="center"/>
        <w:rPr>
          <w:rFonts w:ascii="Times" w:hAnsi="Times" w:cs="Times"/>
          <w:color w:val="434343"/>
        </w:rPr>
      </w:pPr>
      <w:r>
        <w:rPr>
          <w:rFonts w:ascii="Times" w:hAnsi="Times" w:cs="Times"/>
          <w:b/>
          <w:bCs/>
          <w:i/>
          <w:iCs/>
          <w:color w:val="EB2819"/>
          <w:sz w:val="48"/>
          <w:szCs w:val="48"/>
        </w:rPr>
        <w:t>         </w:t>
      </w:r>
    </w:p>
    <w:p w:rsidR="00674C8D" w:rsidRDefault="00674C8D" w:rsidP="00674C8D">
      <w:pPr>
        <w:widowControl w:val="0"/>
        <w:autoSpaceDE w:val="0"/>
        <w:autoSpaceDN w:val="0"/>
        <w:adjustRightInd w:val="0"/>
        <w:spacing w:after="200"/>
        <w:jc w:val="both"/>
        <w:rPr>
          <w:rFonts w:ascii="Times" w:hAnsi="Times" w:cs="Times"/>
          <w:color w:val="434343"/>
        </w:rPr>
      </w:pPr>
      <w:r>
        <w:rPr>
          <w:rFonts w:ascii="Times" w:hAnsi="Times" w:cs="Times"/>
          <w:color w:val="434343"/>
        </w:rPr>
        <w:t>Ce protocole est une base de travail pour la rééducation, il est bien sûr adapté à chaque patient en fonction de l’évolution de la guérison. Les grandes lignes du traitement et les délais sont donnés à titre indicatif.</w:t>
      </w:r>
    </w:p>
    <w:p w:rsidR="00674C8D" w:rsidRDefault="00674C8D" w:rsidP="00674C8D">
      <w:pPr>
        <w:widowControl w:val="0"/>
        <w:autoSpaceDE w:val="0"/>
        <w:autoSpaceDN w:val="0"/>
        <w:adjustRightInd w:val="0"/>
        <w:spacing w:after="200"/>
        <w:rPr>
          <w:rFonts w:ascii="Times" w:hAnsi="Times" w:cs="Times"/>
          <w:color w:val="434343"/>
        </w:rPr>
      </w:pPr>
      <w:r>
        <w:rPr>
          <w:rFonts w:ascii="Times" w:hAnsi="Times" w:cs="Times"/>
          <w:color w:val="434343"/>
        </w:rPr>
        <w:t> </w:t>
      </w:r>
    </w:p>
    <w:p w:rsidR="00674C8D" w:rsidRDefault="00674C8D" w:rsidP="00674C8D">
      <w:pPr>
        <w:widowControl w:val="0"/>
        <w:autoSpaceDE w:val="0"/>
        <w:autoSpaceDN w:val="0"/>
        <w:adjustRightInd w:val="0"/>
        <w:spacing w:after="200"/>
        <w:rPr>
          <w:rFonts w:ascii="Times" w:hAnsi="Times" w:cs="Times"/>
          <w:color w:val="434343"/>
        </w:rPr>
      </w:pPr>
      <w:r>
        <w:rPr>
          <w:rFonts w:ascii="Times" w:hAnsi="Times" w:cs="Times"/>
          <w:color w:val="434343"/>
        </w:rPr>
        <w:t> </w:t>
      </w:r>
    </w:p>
    <w:p w:rsidR="00674C8D" w:rsidRDefault="00674C8D" w:rsidP="006C05C4">
      <w:pPr>
        <w:widowControl w:val="0"/>
        <w:autoSpaceDE w:val="0"/>
        <w:autoSpaceDN w:val="0"/>
        <w:adjustRightInd w:val="0"/>
        <w:spacing w:after="240"/>
        <w:jc w:val="center"/>
        <w:outlineLvl w:val="0"/>
        <w:rPr>
          <w:rFonts w:ascii="Times" w:hAnsi="Times" w:cs="Times"/>
          <w:b/>
          <w:bCs/>
          <w:color w:val="1A1A1A"/>
          <w:kern w:val="1"/>
          <w:sz w:val="20"/>
          <w:szCs w:val="20"/>
        </w:rPr>
      </w:pPr>
      <w:r>
        <w:rPr>
          <w:rFonts w:ascii="Times" w:hAnsi="Times" w:cs="Times"/>
          <w:b/>
          <w:bCs/>
          <w:color w:val="474646"/>
          <w:spacing w:val="20"/>
          <w:kern w:val="1"/>
          <w:sz w:val="20"/>
          <w:szCs w:val="20"/>
        </w:rPr>
        <w:t>MÉCANISME DE LA FRACTURE DU CALCANEUM</w:t>
      </w:r>
    </w:p>
    <w:p w:rsidR="00674C8D" w:rsidRDefault="00674C8D" w:rsidP="00674C8D">
      <w:pPr>
        <w:widowControl w:val="0"/>
        <w:autoSpaceDE w:val="0"/>
        <w:autoSpaceDN w:val="0"/>
        <w:adjustRightInd w:val="0"/>
        <w:spacing w:after="200"/>
        <w:jc w:val="both"/>
        <w:rPr>
          <w:rFonts w:ascii="Times" w:hAnsi="Times" w:cs="Times"/>
          <w:color w:val="434343"/>
          <w:kern w:val="1"/>
        </w:rPr>
      </w:pPr>
      <w:r>
        <w:rPr>
          <w:rFonts w:ascii="Times" w:hAnsi="Times" w:cs="Times"/>
          <w:color w:val="434343"/>
          <w:kern w:val="1"/>
        </w:rPr>
        <w:t>La fracture du Calcaneum intervient après une chute importante à la verticale. Cette fracture est relativement fréquente et le plus souvent grave.</w:t>
      </w:r>
    </w:p>
    <w:p w:rsidR="00674C8D" w:rsidRDefault="00674C8D" w:rsidP="00674C8D">
      <w:pPr>
        <w:widowControl w:val="0"/>
        <w:autoSpaceDE w:val="0"/>
        <w:autoSpaceDN w:val="0"/>
        <w:adjustRightInd w:val="0"/>
        <w:spacing w:after="200"/>
        <w:rPr>
          <w:rFonts w:ascii="Times" w:hAnsi="Times" w:cs="Times"/>
          <w:color w:val="434343"/>
          <w:kern w:val="1"/>
        </w:rPr>
      </w:pPr>
      <w:r>
        <w:rPr>
          <w:rFonts w:ascii="Times" w:hAnsi="Times" w:cs="Times"/>
          <w:color w:val="434343"/>
          <w:kern w:val="1"/>
        </w:rPr>
        <w:t> </w:t>
      </w:r>
    </w:p>
    <w:p w:rsidR="00674C8D" w:rsidRDefault="00674C8D" w:rsidP="006C05C4">
      <w:pPr>
        <w:widowControl w:val="0"/>
        <w:autoSpaceDE w:val="0"/>
        <w:autoSpaceDN w:val="0"/>
        <w:adjustRightInd w:val="0"/>
        <w:spacing w:after="240"/>
        <w:jc w:val="center"/>
        <w:outlineLvl w:val="0"/>
        <w:rPr>
          <w:rFonts w:ascii="Times" w:hAnsi="Times" w:cs="Times"/>
          <w:b/>
          <w:bCs/>
          <w:color w:val="1A1A1A"/>
          <w:kern w:val="1"/>
          <w:sz w:val="20"/>
          <w:szCs w:val="20"/>
        </w:rPr>
      </w:pPr>
      <w:r>
        <w:rPr>
          <w:rFonts w:ascii="Times" w:hAnsi="Times" w:cs="Times"/>
          <w:b/>
          <w:bCs/>
          <w:color w:val="474646"/>
          <w:spacing w:val="20"/>
          <w:kern w:val="1"/>
          <w:sz w:val="20"/>
          <w:szCs w:val="20"/>
        </w:rPr>
        <w:t>TRAITEMENTS DE LA FRACTURE DU CALCANEUM</w:t>
      </w:r>
    </w:p>
    <w:p w:rsidR="00674C8D" w:rsidRDefault="00674C8D" w:rsidP="00674C8D">
      <w:pPr>
        <w:widowControl w:val="0"/>
        <w:autoSpaceDE w:val="0"/>
        <w:autoSpaceDN w:val="0"/>
        <w:adjustRightInd w:val="0"/>
        <w:spacing w:after="200"/>
        <w:jc w:val="both"/>
        <w:rPr>
          <w:rFonts w:ascii="Times" w:hAnsi="Times" w:cs="Times"/>
          <w:color w:val="434343"/>
          <w:kern w:val="1"/>
        </w:rPr>
      </w:pPr>
      <w:r>
        <w:rPr>
          <w:rFonts w:ascii="Times" w:hAnsi="Times" w:cs="Times"/>
          <w:color w:val="434343"/>
          <w:kern w:val="1"/>
        </w:rPr>
        <w:t>Le traitement de la fracture du Calcaneum sera fonction de la gravité :</w:t>
      </w:r>
    </w:p>
    <w:p w:rsidR="00674C8D" w:rsidRDefault="00674C8D" w:rsidP="00674C8D">
      <w:pPr>
        <w:widowControl w:val="0"/>
        <w:numPr>
          <w:ilvl w:val="0"/>
          <w:numId w:val="1"/>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286817"/>
          <w:kern w:val="1"/>
        </w:rPr>
        <w:tab/>
      </w:r>
      <w:r>
        <w:rPr>
          <w:rFonts w:ascii="Times" w:hAnsi="Times" w:cs="Times"/>
          <w:color w:val="286817"/>
          <w:kern w:val="1"/>
        </w:rPr>
        <w:tab/>
        <w:t>Traitement fonctionnel :</w:t>
      </w:r>
      <w:r>
        <w:rPr>
          <w:rFonts w:ascii="Times" w:hAnsi="Times" w:cs="Times"/>
          <w:color w:val="434343"/>
          <w:kern w:val="1"/>
        </w:rPr>
        <w:t xml:space="preserve"> fracture sans déplacement</w:t>
      </w:r>
    </w:p>
    <w:p w:rsidR="00674C8D" w:rsidRDefault="00674C8D" w:rsidP="00674C8D">
      <w:pPr>
        <w:widowControl w:val="0"/>
        <w:numPr>
          <w:ilvl w:val="0"/>
          <w:numId w:val="1"/>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286817"/>
          <w:kern w:val="1"/>
        </w:rPr>
        <w:tab/>
      </w:r>
      <w:r>
        <w:rPr>
          <w:rFonts w:ascii="Times" w:hAnsi="Times" w:cs="Times"/>
          <w:color w:val="286817"/>
          <w:kern w:val="1"/>
        </w:rPr>
        <w:tab/>
        <w:t>Traitement orthopédique :</w:t>
      </w:r>
      <w:r>
        <w:rPr>
          <w:rFonts w:ascii="Times" w:hAnsi="Times" w:cs="Times"/>
          <w:color w:val="434343"/>
          <w:kern w:val="1"/>
        </w:rPr>
        <w:t xml:space="preserve"> pose d’un plâtre</w:t>
      </w:r>
    </w:p>
    <w:p w:rsidR="00674C8D" w:rsidRDefault="00674C8D" w:rsidP="00674C8D">
      <w:pPr>
        <w:widowControl w:val="0"/>
        <w:numPr>
          <w:ilvl w:val="0"/>
          <w:numId w:val="1"/>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286817"/>
          <w:kern w:val="1"/>
        </w:rPr>
        <w:tab/>
      </w:r>
      <w:r>
        <w:rPr>
          <w:rFonts w:ascii="Times" w:hAnsi="Times" w:cs="Times"/>
          <w:color w:val="286817"/>
          <w:kern w:val="1"/>
        </w:rPr>
        <w:tab/>
        <w:t>Traitement chirurgical :</w:t>
      </w:r>
      <w:r>
        <w:rPr>
          <w:rFonts w:ascii="Times" w:hAnsi="Times" w:cs="Times"/>
          <w:color w:val="434343"/>
          <w:kern w:val="1"/>
        </w:rPr>
        <w:t xml:space="preserve"> fracture grave et complexe</w:t>
      </w:r>
    </w:p>
    <w:p w:rsidR="00674C8D" w:rsidRDefault="00674C8D" w:rsidP="00674C8D">
      <w:pPr>
        <w:widowControl w:val="0"/>
        <w:autoSpaceDE w:val="0"/>
        <w:autoSpaceDN w:val="0"/>
        <w:adjustRightInd w:val="0"/>
        <w:spacing w:after="200"/>
        <w:rPr>
          <w:rFonts w:ascii="Times" w:hAnsi="Times" w:cs="Times"/>
          <w:color w:val="434343"/>
          <w:kern w:val="1"/>
        </w:rPr>
      </w:pPr>
      <w:r>
        <w:rPr>
          <w:rFonts w:ascii="Times" w:hAnsi="Times" w:cs="Times"/>
          <w:color w:val="434343"/>
          <w:kern w:val="1"/>
        </w:rPr>
        <w:t> </w:t>
      </w:r>
    </w:p>
    <w:p w:rsidR="00674C8D" w:rsidRDefault="00674C8D" w:rsidP="006C05C4">
      <w:pPr>
        <w:widowControl w:val="0"/>
        <w:autoSpaceDE w:val="0"/>
        <w:autoSpaceDN w:val="0"/>
        <w:adjustRightInd w:val="0"/>
        <w:spacing w:after="240"/>
        <w:jc w:val="center"/>
        <w:outlineLvl w:val="0"/>
        <w:rPr>
          <w:rFonts w:ascii="Times" w:hAnsi="Times" w:cs="Times"/>
          <w:b/>
          <w:bCs/>
          <w:color w:val="1A1A1A"/>
          <w:kern w:val="1"/>
          <w:sz w:val="20"/>
          <w:szCs w:val="20"/>
        </w:rPr>
      </w:pPr>
      <w:r>
        <w:rPr>
          <w:rFonts w:ascii="Times" w:hAnsi="Times" w:cs="Times"/>
          <w:b/>
          <w:bCs/>
          <w:color w:val="474646"/>
          <w:spacing w:val="20"/>
          <w:kern w:val="1"/>
          <w:sz w:val="20"/>
          <w:szCs w:val="20"/>
        </w:rPr>
        <w:t>RÉÉDUCATION DE LA FRACTURE DU CALCANEUM</w:t>
      </w:r>
    </w:p>
    <w:p w:rsidR="00674C8D" w:rsidRDefault="00674C8D" w:rsidP="006C05C4">
      <w:pPr>
        <w:widowControl w:val="0"/>
        <w:autoSpaceDE w:val="0"/>
        <w:autoSpaceDN w:val="0"/>
        <w:adjustRightInd w:val="0"/>
        <w:spacing w:after="200"/>
        <w:jc w:val="both"/>
        <w:outlineLvl w:val="0"/>
        <w:rPr>
          <w:rFonts w:ascii="Times" w:hAnsi="Times" w:cs="Times"/>
          <w:color w:val="434343"/>
          <w:kern w:val="1"/>
        </w:rPr>
      </w:pPr>
      <w:r>
        <w:rPr>
          <w:rFonts w:ascii="Times" w:hAnsi="Times" w:cs="Times"/>
          <w:b/>
          <w:bCs/>
          <w:color w:val="286817"/>
          <w:kern w:val="1"/>
        </w:rPr>
        <w:t>Les Objectifs :</w:t>
      </w:r>
    </w:p>
    <w:p w:rsidR="00674C8D" w:rsidRDefault="00674C8D" w:rsidP="00674C8D">
      <w:pPr>
        <w:widowControl w:val="0"/>
        <w:numPr>
          <w:ilvl w:val="0"/>
          <w:numId w:val="2"/>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Conserver la mobilité des articulations du pied</w:t>
      </w:r>
    </w:p>
    <w:p w:rsidR="00674C8D" w:rsidRDefault="00674C8D" w:rsidP="00674C8D">
      <w:pPr>
        <w:widowControl w:val="0"/>
        <w:numPr>
          <w:ilvl w:val="0"/>
          <w:numId w:val="2"/>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Eviter l’amyotrophie</w:t>
      </w:r>
    </w:p>
    <w:p w:rsidR="00674C8D" w:rsidRDefault="00674C8D" w:rsidP="00674C8D">
      <w:pPr>
        <w:widowControl w:val="0"/>
        <w:numPr>
          <w:ilvl w:val="0"/>
          <w:numId w:val="2"/>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Limiter et drainer l’oedème</w:t>
      </w:r>
    </w:p>
    <w:p w:rsidR="00674C8D" w:rsidRDefault="00674C8D" w:rsidP="00674C8D">
      <w:pPr>
        <w:widowControl w:val="0"/>
        <w:numPr>
          <w:ilvl w:val="0"/>
          <w:numId w:val="2"/>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Lutter contre la douleur</w:t>
      </w:r>
    </w:p>
    <w:p w:rsidR="00674C8D" w:rsidRDefault="00674C8D" w:rsidP="00674C8D">
      <w:pPr>
        <w:widowControl w:val="0"/>
        <w:numPr>
          <w:ilvl w:val="0"/>
          <w:numId w:val="2"/>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Eviter les adhérences cicatricielles pour le traitement chirurgical</w:t>
      </w:r>
    </w:p>
    <w:p w:rsidR="00674C8D" w:rsidRDefault="00674C8D" w:rsidP="00674C8D">
      <w:pPr>
        <w:widowControl w:val="0"/>
        <w:numPr>
          <w:ilvl w:val="0"/>
          <w:numId w:val="2"/>
        </w:numPr>
        <w:tabs>
          <w:tab w:val="left" w:pos="220"/>
          <w:tab w:val="left" w:pos="720"/>
        </w:tabs>
        <w:autoSpaceDE w:val="0"/>
        <w:autoSpaceDN w:val="0"/>
        <w:adjustRightInd w:val="0"/>
        <w:ind w:hanging="720"/>
        <w:rPr>
          <w:rFonts w:ascii="Times" w:hAnsi="Times" w:cs="Times"/>
          <w:color w:val="434343"/>
          <w:kern w:val="1"/>
        </w:rPr>
      </w:pPr>
    </w:p>
    <w:p w:rsidR="00674C8D" w:rsidRDefault="00674C8D" w:rsidP="006C05C4">
      <w:pPr>
        <w:widowControl w:val="0"/>
        <w:autoSpaceDE w:val="0"/>
        <w:autoSpaceDN w:val="0"/>
        <w:adjustRightInd w:val="0"/>
        <w:spacing w:after="200"/>
        <w:outlineLvl w:val="0"/>
        <w:rPr>
          <w:rFonts w:ascii="Times" w:hAnsi="Times" w:cs="Times"/>
          <w:color w:val="434343"/>
          <w:kern w:val="1"/>
        </w:rPr>
      </w:pPr>
      <w:r>
        <w:rPr>
          <w:rFonts w:ascii="Times" w:hAnsi="Times" w:cs="Times"/>
          <w:b/>
          <w:bCs/>
          <w:color w:val="286817"/>
          <w:kern w:val="1"/>
        </w:rPr>
        <w:t>Les Moyens :</w:t>
      </w:r>
    </w:p>
    <w:p w:rsidR="00674C8D" w:rsidRDefault="00674C8D" w:rsidP="00674C8D">
      <w:pPr>
        <w:widowControl w:val="0"/>
        <w:numPr>
          <w:ilvl w:val="0"/>
          <w:numId w:val="3"/>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Mobilisation précoce active et passive de toutes les articulations du pied</w:t>
      </w:r>
    </w:p>
    <w:p w:rsidR="00674C8D" w:rsidRDefault="00674C8D" w:rsidP="00674C8D">
      <w:pPr>
        <w:widowControl w:val="0"/>
        <w:autoSpaceDE w:val="0"/>
        <w:autoSpaceDN w:val="0"/>
        <w:adjustRightInd w:val="0"/>
        <w:rPr>
          <w:rFonts w:ascii="Times" w:hAnsi="Times" w:cs="Times"/>
          <w:color w:val="434343"/>
          <w:kern w:val="1"/>
        </w:rPr>
      </w:pPr>
    </w:p>
    <w:p w:rsidR="00674C8D" w:rsidRDefault="00674C8D" w:rsidP="00674C8D">
      <w:pPr>
        <w:widowControl w:val="0"/>
        <w:numPr>
          <w:ilvl w:val="0"/>
          <w:numId w:val="4"/>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434343"/>
          <w:kern w:val="1"/>
        </w:rPr>
        <w:tab/>
      </w:r>
      <w:r>
        <w:rPr>
          <w:rFonts w:ascii="Times" w:hAnsi="Times" w:cs="Times"/>
          <w:color w:val="434343"/>
          <w:kern w:val="1"/>
        </w:rPr>
        <w:tab/>
        <w:t>A partir du 10ème jour déambulation sans appui avec les cannes anglaises puis mise en charge progressive entre le 30ème et le 45ème jour pour le traitement fonctionnel. Pour les traitements orthopédique et chirurgical les délais sont modifiés et sont en fonction du plâtre et de la chirurgie (généralement après 45 jours). Des chaussures souples à semelles épaisses sont conseillées pour la reprise d’appui.</w:t>
      </w:r>
    </w:p>
    <w:p w:rsidR="00674C8D" w:rsidRDefault="00674C8D" w:rsidP="00674C8D">
      <w:pPr>
        <w:widowControl w:val="0"/>
        <w:numPr>
          <w:ilvl w:val="0"/>
          <w:numId w:val="4"/>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434343"/>
          <w:kern w:val="1"/>
        </w:rPr>
        <w:tab/>
      </w:r>
      <w:r>
        <w:rPr>
          <w:rFonts w:ascii="Times" w:hAnsi="Times" w:cs="Times"/>
          <w:color w:val="434343"/>
          <w:kern w:val="1"/>
        </w:rPr>
        <w:tab/>
        <w:t>Drainage Lymphatique Manuel, Pressothérapie pour drainer l’oedème</w:t>
      </w:r>
    </w:p>
    <w:p w:rsidR="00674C8D" w:rsidRDefault="00674C8D" w:rsidP="00674C8D">
      <w:pPr>
        <w:widowControl w:val="0"/>
        <w:autoSpaceDE w:val="0"/>
        <w:autoSpaceDN w:val="0"/>
        <w:adjustRightInd w:val="0"/>
        <w:jc w:val="both"/>
        <w:rPr>
          <w:rFonts w:ascii="Times" w:hAnsi="Times" w:cs="Times"/>
          <w:color w:val="434343"/>
          <w:kern w:val="1"/>
        </w:rPr>
      </w:pPr>
    </w:p>
    <w:p w:rsidR="00674C8D" w:rsidRDefault="00674C8D" w:rsidP="00674C8D">
      <w:pPr>
        <w:widowControl w:val="0"/>
        <w:numPr>
          <w:ilvl w:val="0"/>
          <w:numId w:val="5"/>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434343"/>
          <w:kern w:val="1"/>
        </w:rPr>
        <w:tab/>
      </w:r>
      <w:r>
        <w:rPr>
          <w:rFonts w:ascii="Times" w:hAnsi="Times" w:cs="Times"/>
          <w:color w:val="434343"/>
          <w:kern w:val="1"/>
        </w:rPr>
        <w:tab/>
        <w:t>Cryothérapie pour drainer l’oedème et lutter contre la douleur</w:t>
      </w:r>
    </w:p>
    <w:p w:rsidR="00674C8D" w:rsidRDefault="00674C8D" w:rsidP="00674C8D">
      <w:pPr>
        <w:widowControl w:val="0"/>
        <w:numPr>
          <w:ilvl w:val="0"/>
          <w:numId w:val="5"/>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434343"/>
          <w:kern w:val="1"/>
        </w:rPr>
        <w:tab/>
      </w:r>
      <w:r>
        <w:rPr>
          <w:rFonts w:ascii="Times" w:hAnsi="Times" w:cs="Times"/>
          <w:color w:val="434343"/>
          <w:kern w:val="1"/>
        </w:rPr>
        <w:tab/>
        <w:t>Electrothérapie antalgique pour lutter contre la douleur</w:t>
      </w:r>
    </w:p>
    <w:p w:rsidR="00674C8D" w:rsidRDefault="00674C8D" w:rsidP="00674C8D">
      <w:pPr>
        <w:widowControl w:val="0"/>
        <w:numPr>
          <w:ilvl w:val="0"/>
          <w:numId w:val="5"/>
        </w:numPr>
        <w:tabs>
          <w:tab w:val="left" w:pos="220"/>
          <w:tab w:val="left" w:pos="720"/>
        </w:tabs>
        <w:autoSpaceDE w:val="0"/>
        <w:autoSpaceDN w:val="0"/>
        <w:adjustRightInd w:val="0"/>
        <w:ind w:hanging="720"/>
        <w:jc w:val="both"/>
        <w:rPr>
          <w:rFonts w:ascii="Times" w:hAnsi="Times" w:cs="Times"/>
          <w:color w:val="434343"/>
          <w:kern w:val="1"/>
        </w:rPr>
      </w:pPr>
      <w:r>
        <w:rPr>
          <w:rFonts w:ascii="Times" w:hAnsi="Times" w:cs="Times"/>
          <w:color w:val="434343"/>
          <w:kern w:val="1"/>
        </w:rPr>
        <w:tab/>
      </w:r>
      <w:r>
        <w:rPr>
          <w:rFonts w:ascii="Times" w:hAnsi="Times" w:cs="Times"/>
          <w:color w:val="434343"/>
          <w:kern w:val="1"/>
        </w:rPr>
        <w:tab/>
        <w:t>Gymnastique générale du membre inférieur et électrostimulation pour lutter contre l’amyotrophie</w:t>
      </w:r>
    </w:p>
    <w:p w:rsidR="00674C8D" w:rsidRDefault="00674C8D" w:rsidP="00674C8D">
      <w:pPr>
        <w:widowControl w:val="0"/>
        <w:autoSpaceDE w:val="0"/>
        <w:autoSpaceDN w:val="0"/>
        <w:adjustRightInd w:val="0"/>
        <w:rPr>
          <w:rFonts w:ascii="Times" w:hAnsi="Times" w:cs="Times"/>
          <w:color w:val="434343"/>
          <w:kern w:val="1"/>
        </w:rPr>
      </w:pPr>
    </w:p>
    <w:p w:rsidR="00674C8D" w:rsidRDefault="00674C8D" w:rsidP="00674C8D">
      <w:pPr>
        <w:widowControl w:val="0"/>
        <w:numPr>
          <w:ilvl w:val="0"/>
          <w:numId w:val="6"/>
        </w:numPr>
        <w:tabs>
          <w:tab w:val="left" w:pos="220"/>
          <w:tab w:val="left" w:pos="720"/>
        </w:tabs>
        <w:autoSpaceDE w:val="0"/>
        <w:autoSpaceDN w:val="0"/>
        <w:adjustRightInd w:val="0"/>
        <w:ind w:hanging="720"/>
        <w:rPr>
          <w:rFonts w:ascii="Times" w:hAnsi="Times" w:cs="Times"/>
          <w:color w:val="434343"/>
          <w:kern w:val="1"/>
        </w:rPr>
      </w:pPr>
      <w:r>
        <w:rPr>
          <w:rFonts w:ascii="Times" w:hAnsi="Times" w:cs="Times"/>
          <w:color w:val="434343"/>
          <w:kern w:val="1"/>
        </w:rPr>
        <w:tab/>
      </w:r>
      <w:r>
        <w:rPr>
          <w:rFonts w:ascii="Times" w:hAnsi="Times" w:cs="Times"/>
          <w:color w:val="434343"/>
          <w:kern w:val="1"/>
        </w:rPr>
        <w:tab/>
        <w:t>Travail des cicatrices avec le Cellu M6 de LPG pour limiter les adhérences et les fibroses</w:t>
      </w:r>
    </w:p>
    <w:p w:rsidR="00674C8D" w:rsidRDefault="00674C8D" w:rsidP="00674C8D">
      <w:pPr>
        <w:widowControl w:val="0"/>
        <w:autoSpaceDE w:val="0"/>
        <w:autoSpaceDN w:val="0"/>
        <w:adjustRightInd w:val="0"/>
        <w:spacing w:after="200"/>
        <w:rPr>
          <w:rFonts w:ascii="Times" w:hAnsi="Times" w:cs="Times"/>
          <w:color w:val="434343"/>
          <w:kern w:val="1"/>
        </w:rPr>
      </w:pPr>
      <w:r>
        <w:rPr>
          <w:rFonts w:ascii="Times" w:hAnsi="Times" w:cs="Times"/>
          <w:color w:val="434343"/>
          <w:kern w:val="1"/>
        </w:rPr>
        <w:t> </w:t>
      </w:r>
    </w:p>
    <w:p w:rsidR="00CA7150" w:rsidRPr="00674C8D" w:rsidRDefault="00674C8D" w:rsidP="00674C8D">
      <w:r>
        <w:rPr>
          <w:rFonts w:ascii="Times" w:hAnsi="Times" w:cs="Times"/>
          <w:color w:val="434343"/>
          <w:kern w:val="1"/>
        </w:rPr>
        <w:t> </w:t>
      </w:r>
    </w:p>
    <w:sectPr w:rsidR="00CA7150" w:rsidRPr="00674C8D" w:rsidSect="000A7E9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4C8D"/>
    <w:rsid w:val="00156A63"/>
    <w:rsid w:val="00674C8D"/>
    <w:rsid w:val="006C05C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5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1556</Characters>
  <Application>Microsoft Macintosh Word</Application>
  <DocSecurity>0</DocSecurity>
  <Lines>12</Lines>
  <Paragraphs>3</Paragraphs>
  <ScaleCrop>false</ScaleCrop>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LEURS</dc:creator>
  <cp:keywords/>
  <cp:lastModifiedBy>Hugo LEURS</cp:lastModifiedBy>
  <cp:revision>2</cp:revision>
  <dcterms:created xsi:type="dcterms:W3CDTF">2013-09-07T15:53:00Z</dcterms:created>
  <dcterms:modified xsi:type="dcterms:W3CDTF">2013-09-07T16:16:00Z</dcterms:modified>
</cp:coreProperties>
</file>